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AEAD" w14:textId="77777777" w:rsidR="00CC0127" w:rsidRDefault="00CC0127" w:rsidP="00CC0127">
      <w:pPr>
        <w:pStyle w:val="Prosttext"/>
      </w:pPr>
    </w:p>
    <w:p w14:paraId="1F2817D0" w14:textId="77777777" w:rsidR="00CC0127" w:rsidRDefault="00CC0127" w:rsidP="00785B74">
      <w:pPr>
        <w:pStyle w:val="Prosttext"/>
        <w:jc w:val="both"/>
      </w:pPr>
      <w:r>
        <w:t>Snížení výměry honitby nereflektuje biologické potřeby spárkaté zvěře a je proti smyslu podstaty zákona, který má řešit chov zvěře, nikoli řešit sousedské spory.</w:t>
      </w:r>
    </w:p>
    <w:p w14:paraId="60264ECB" w14:textId="4A64BE28" w:rsidR="00CC0127" w:rsidRDefault="00CC0127" w:rsidP="00785B74">
      <w:pPr>
        <w:pStyle w:val="Prosttext"/>
        <w:jc w:val="both"/>
      </w:pPr>
      <w:r>
        <w:t>Snížení výměry honitby téměř vždy vedlo ke zvýšení stavu zvěře (každý kdo má honitbu, bude chtít lovit a mít k tomu v honitbě odpovídající stavy zvěře).</w:t>
      </w:r>
    </w:p>
    <w:p w14:paraId="38A99F7B" w14:textId="62F0714E" w:rsidR="00CC0127" w:rsidRDefault="00CC0127" w:rsidP="00785B74">
      <w:pPr>
        <w:pStyle w:val="Prosttext"/>
        <w:jc w:val="both"/>
      </w:pPr>
      <w:r>
        <w:t>Snížení výměry povede k zániku některých honiteb a současně s tím k úbytku myslivců, kteří v daných územích vykonávají právo myslivosti.</w:t>
      </w:r>
      <w:r w:rsidR="00C96293">
        <w:t xml:space="preserve"> S tím souvisí případný rozpad venkovských komunit a udržení spolkové činnosti na vsích.</w:t>
      </w:r>
    </w:p>
    <w:p w14:paraId="5E581470" w14:textId="1D24DC06" w:rsidR="00CC0127" w:rsidRDefault="00CC0127" w:rsidP="00785B74">
      <w:pPr>
        <w:pStyle w:val="Prosttext"/>
        <w:jc w:val="both"/>
      </w:pPr>
      <w:r>
        <w:t xml:space="preserve">S jistotou lze očekávat značná ekonomická a organizační zátěž státní správy (dle </w:t>
      </w:r>
      <w:proofErr w:type="spellStart"/>
      <w:r>
        <w:t>MZe</w:t>
      </w:r>
      <w:proofErr w:type="spellEnd"/>
      <w:r>
        <w:t xml:space="preserve"> se to může teoreticky týkat 1661 honiteb a úprava by se mohla týkat až 3500 honiteb, což je 59</w:t>
      </w:r>
      <w:r w:rsidR="00EC5DD8">
        <w:t xml:space="preserve"> </w:t>
      </w:r>
      <w:r>
        <w:t>% honiteb v ČR).</w:t>
      </w:r>
    </w:p>
    <w:p w14:paraId="7414F5F5" w14:textId="57817840" w:rsidR="00CC0127" w:rsidRDefault="00CC0127" w:rsidP="00785B74">
      <w:pPr>
        <w:pStyle w:val="Prosttext"/>
        <w:jc w:val="both"/>
      </w:pPr>
      <w:r>
        <w:t>Státní správu čekají zdlouhavá a nákladná správní řízení a v řadě případů se na mnoha místech po určitou dobu nebude vykonávat právo myslivosti (kontraproduktivní k nutnosti k snižování stavu zvěře a zabránění šíření afrického moru prasat)</w:t>
      </w:r>
    </w:p>
    <w:p w14:paraId="632CC012" w14:textId="77777777" w:rsidR="00CC0127" w:rsidRDefault="00CC0127" w:rsidP="00785B74">
      <w:pPr>
        <w:pStyle w:val="Prosttext"/>
        <w:jc w:val="both"/>
      </w:pPr>
      <w:r>
        <w:t>Dá se předpokládat dělení současných honiteb za účelem zisku.</w:t>
      </w:r>
    </w:p>
    <w:p w14:paraId="46D16D59" w14:textId="77777777" w:rsidR="00CC0127" w:rsidRDefault="00CC0127" w:rsidP="00785B74">
      <w:pPr>
        <w:pStyle w:val="Prosttext"/>
        <w:jc w:val="both"/>
      </w:pPr>
      <w:r>
        <w:t>Snížení minimální výměry honitby povede k ještě většímu narušení mysliveckého hospodaření s výrazným dopadem na kvalitu populací zvěře.</w:t>
      </w:r>
    </w:p>
    <w:p w14:paraId="6B5CBE01" w14:textId="77777777" w:rsidR="00CC0127" w:rsidRDefault="00CC0127" w:rsidP="00785B74">
      <w:pPr>
        <w:pStyle w:val="Prosttext"/>
        <w:jc w:val="both"/>
      </w:pPr>
      <w:r>
        <w:t xml:space="preserve">Nelze téměř plánovat odpovídající chov zvěře na 250 </w:t>
      </w:r>
      <w:proofErr w:type="gramStart"/>
      <w:r>
        <w:t>ha</w:t>
      </w:r>
      <w:proofErr w:type="gramEnd"/>
      <w:r>
        <w:t xml:space="preserve"> a přitom vlastníci odmítají, aby státní správa určovaly výši odlovu a stavy zvěře na jejích majetcích a ve větších oblastech</w:t>
      </w:r>
    </w:p>
    <w:p w14:paraId="04E7DF62" w14:textId="77777777" w:rsidR="00CC0127" w:rsidRDefault="00CC0127" w:rsidP="00785B74">
      <w:pPr>
        <w:pStyle w:val="Prosttext"/>
        <w:jc w:val="both"/>
      </w:pPr>
    </w:p>
    <w:p w14:paraId="4E716960" w14:textId="2A199CE3" w:rsidR="00CC0127" w:rsidRDefault="00CC0127" w:rsidP="00785B74">
      <w:pPr>
        <w:pStyle w:val="Prosttext"/>
        <w:jc w:val="both"/>
      </w:pPr>
      <w:r>
        <w:t xml:space="preserve">Zvěř je definována jako přírodní bohatství státu a je chráněna Ústavou ČR. Vlastníci požadují, aby si zajistili ochranu svého majetku. Zvěř není majetkem vlastníka pozemku a vlastníci pozemků jsou povinni strpět na svých majetcích výkon práva </w:t>
      </w:r>
      <w:proofErr w:type="gramStart"/>
      <w:r>
        <w:t>myslivosti  (</w:t>
      </w:r>
      <w:proofErr w:type="gramEnd"/>
      <w:r>
        <w:t xml:space="preserve">Nález Ústavního soudu č.49/2007 Sb.). Vlastníci si dnes sami rozhodují, jak naloží s výkonem práva myslivosti na svých pozemcích. Zda jej provozují ve své režii nebo své pozemky podstoupí někomu jinému k mysliveckému hospodaření (většinou za úplatu). Tato práva si vlastníci prosadili při projednávání zákona č. 449/2002 Sb. Na základě zjištění </w:t>
      </w:r>
      <w:proofErr w:type="spellStart"/>
      <w:r>
        <w:t>MZe</w:t>
      </w:r>
      <w:proofErr w:type="spellEnd"/>
      <w:r>
        <w:t xml:space="preserve">, pouze mizivé procento </w:t>
      </w:r>
      <w:proofErr w:type="gramStart"/>
      <w:r>
        <w:t>vlastníků  dnes</w:t>
      </w:r>
      <w:proofErr w:type="gramEnd"/>
      <w:r>
        <w:t xml:space="preserve"> využívá svých práv daných současně platnou legislativou. A opět požadují ještě větší posílení svých práv, které povede nabourání celého systému mysliveckého hospodaření a myslivecké komunity.</w:t>
      </w:r>
    </w:p>
    <w:p w14:paraId="4B4B32B0" w14:textId="77777777" w:rsidR="00CC0127" w:rsidRDefault="00CC0127" w:rsidP="00785B74">
      <w:pPr>
        <w:pStyle w:val="Prosttext"/>
        <w:jc w:val="both"/>
      </w:pPr>
    </w:p>
    <w:p w14:paraId="3BC8EFF9" w14:textId="376D9A56" w:rsidR="00CC0127" w:rsidRDefault="00CC0127" w:rsidP="00785B74">
      <w:pPr>
        <w:pStyle w:val="Prosttext"/>
        <w:jc w:val="both"/>
      </w:pPr>
      <w:r>
        <w:t>Kategoricky nesouhlasíme s automatickou povolenkou pro vlastníky honebních pozemků na</w:t>
      </w:r>
      <w:r w:rsidR="00D507D9">
        <w:t xml:space="preserve"> každých započatých</w:t>
      </w:r>
      <w:r>
        <w:t xml:space="preserve"> 30 ha a výše. Nesouhlasíme, aby bylo možno výměry různých vlastníků sčítat. V honitbách může být vystaveno více nárokových povolenek bez zodpovědnosti a povinnosti než zástupců honiteb. Uživatel honitby nese veškerou odpovědnost a veškeré náklady na myslivecké hospodaření v honitbě spojené s péčí o zvěř, její prostředí a také objektivní odpovědnost za škody zvěří.</w:t>
      </w:r>
      <w:r w:rsidR="001B5D04">
        <w:t xml:space="preserve"> Jde o hrubé potlačení práv uživatele honitby a bude rovněž docházet k diskriminaci menších vlastníků pozemků.</w:t>
      </w:r>
    </w:p>
    <w:p w14:paraId="1D1F6387" w14:textId="77777777" w:rsidR="001B5D04" w:rsidRDefault="001B5D04" w:rsidP="00785B74">
      <w:pPr>
        <w:pStyle w:val="Prosttext"/>
        <w:jc w:val="both"/>
      </w:pPr>
    </w:p>
    <w:p w14:paraId="304AC2D3" w14:textId="2643F229" w:rsidR="001B5D04" w:rsidRDefault="001B5D04" w:rsidP="00785B74">
      <w:pPr>
        <w:pStyle w:val="Prosttext"/>
        <w:jc w:val="both"/>
      </w:pPr>
      <w:r>
        <w:t>Nesouhlasíme se zužováním výčtu druhů zvěře. Novela zákona o myslivosti má být systémovým nástrojem státu. Zákon obsahuje druhy zvěře, které lze obhospodařovat lovem a které nikoliv. Nikdo dnes nedokáže predikovat, u kterého druhu zvěře vznikne potřeba jej regulovat.</w:t>
      </w:r>
    </w:p>
    <w:p w14:paraId="01D8333D" w14:textId="470D9391" w:rsidR="001B5D04" w:rsidRDefault="001B5D04" w:rsidP="00785B74">
      <w:pPr>
        <w:pStyle w:val="Prosttext"/>
        <w:jc w:val="both"/>
      </w:pPr>
      <w:r>
        <w:t>Vznikne dvojkolejnost financování podpory mysliveckých aktivit a dvojkolejnost obhospodařování jednotlivých živočichů.</w:t>
      </w:r>
      <w:r w:rsidR="00785B74">
        <w:t xml:space="preserve"> Nesouhlasíme s vyřazením dravých ptáků ze zákona o myslivosti. Sokolnictví je nejstarším způsobem lovu zapsané na seznam UNESCO.</w:t>
      </w:r>
    </w:p>
    <w:p w14:paraId="15E76C5E" w14:textId="77777777" w:rsidR="00785B74" w:rsidRDefault="00785B74" w:rsidP="00785B74">
      <w:pPr>
        <w:pStyle w:val="Prosttext"/>
        <w:jc w:val="both"/>
      </w:pPr>
    </w:p>
    <w:p w14:paraId="13756B24" w14:textId="00EA52F2" w:rsidR="00785B74" w:rsidRDefault="00785B74" w:rsidP="00785B74">
      <w:pPr>
        <w:pStyle w:val="Prosttext"/>
        <w:jc w:val="both"/>
      </w:pPr>
      <w:r>
        <w:t>Požadujeme ponechat na rozhodnutí vlastníka obory, zda umožní přístup veřejnosti do obor. Samozřejmě za předpokladu, že v přístupu nebudou omezováni vlastníci jiných majetků zaplocených v oborním chovu.</w:t>
      </w:r>
    </w:p>
    <w:p w14:paraId="6FE4703D" w14:textId="77777777" w:rsidR="00CC0127" w:rsidRDefault="00CC0127" w:rsidP="00785B74">
      <w:pPr>
        <w:pStyle w:val="Prosttext"/>
        <w:jc w:val="both"/>
      </w:pPr>
    </w:p>
    <w:p w14:paraId="69B53801" w14:textId="77777777" w:rsidR="00FC16A7" w:rsidRDefault="00FC16A7"/>
    <w:sectPr w:rsidR="00FC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27"/>
    <w:rsid w:val="001B5D04"/>
    <w:rsid w:val="00785B74"/>
    <w:rsid w:val="00985729"/>
    <w:rsid w:val="00C96293"/>
    <w:rsid w:val="00CC0127"/>
    <w:rsid w:val="00D507D9"/>
    <w:rsid w:val="00EC5DD8"/>
    <w:rsid w:val="00F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63E0"/>
  <w15:chartTrackingRefBased/>
  <w15:docId w15:val="{3077F671-1850-4B6D-BDE0-F5AEF24E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C0127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C0127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4e33a0-9e7d-491c-b336-ccc80dd306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40B30CA6F5E4DB1295073C97063A5" ma:contentTypeVersion="8" ma:contentTypeDescription="Vytvoří nový dokument" ma:contentTypeScope="" ma:versionID="dfeb821edab6da954275159e081d60cf">
  <xsd:schema xmlns:xsd="http://www.w3.org/2001/XMLSchema" xmlns:xs="http://www.w3.org/2001/XMLSchema" xmlns:p="http://schemas.microsoft.com/office/2006/metadata/properties" xmlns:ns3="376910c8-e983-4316-95c1-b06eb9a06b25" xmlns:ns4="844e33a0-9e7d-491c-b336-ccc80dd306df" targetNamespace="http://schemas.microsoft.com/office/2006/metadata/properties" ma:root="true" ma:fieldsID="eacf605c25c8f1f70a7f0c077f6907fd" ns3:_="" ns4:_="">
    <xsd:import namespace="376910c8-e983-4316-95c1-b06eb9a06b25"/>
    <xsd:import namespace="844e33a0-9e7d-491c-b336-ccc80dd30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10c8-e983-4316-95c1-b06eb9a06b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e33a0-9e7d-491c-b336-ccc80dd30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FA217-033D-4138-BB88-072368E6628F}">
  <ds:schemaRefs>
    <ds:schemaRef ds:uri="http://schemas.microsoft.com/office/2006/metadata/properties"/>
    <ds:schemaRef ds:uri="http://schemas.microsoft.com/office/infopath/2007/PartnerControls"/>
    <ds:schemaRef ds:uri="844e33a0-9e7d-491c-b336-ccc80dd306df"/>
  </ds:schemaRefs>
</ds:datastoreItem>
</file>

<file path=customXml/itemProps2.xml><?xml version="1.0" encoding="utf-8"?>
<ds:datastoreItem xmlns:ds="http://schemas.openxmlformats.org/officeDocument/2006/customXml" ds:itemID="{C5696C54-9F01-4628-BB89-2202DE4EB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910c8-e983-4316-95c1-b06eb9a06b25"/>
    <ds:schemaRef ds:uri="844e33a0-9e7d-491c-b336-ccc80dd30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623ED-43E1-41EE-AB66-8DA43ABC37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Janota</dc:creator>
  <cp:keywords/>
  <dc:description/>
  <cp:lastModifiedBy>Ivona Karlíková</cp:lastModifiedBy>
  <cp:revision>4</cp:revision>
  <cp:lastPrinted>2023-11-13T13:04:00Z</cp:lastPrinted>
  <dcterms:created xsi:type="dcterms:W3CDTF">2023-11-07T06:53:00Z</dcterms:created>
  <dcterms:modified xsi:type="dcterms:W3CDTF">2023-11-13T13:05:00Z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0x01010096C40B30CA6F5E4DB1295073C97063A5</vt:lpwstr>
  </property>
</Properties>
</file>